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/2025/PROEX/IFG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DECLARAÇÃO DE PARCERIA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_____________________________________(Nome da empresa, entidade, associação) , CNPJ nº_________________, com sede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__(endereço)___, neste ato representada por ____(nome e cargo do dirigente máximo)____, declara seu interesse de participação, desenvolvendo as atividades descritas na Ação de Extensão _____________________________, coordenado(a) pelo(a) servidor(a) proponente_____________________________________, inscrito no Edital 14/2025/PROEX/IFG.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_________________(Cidade),de __________ de 2025.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0">
      <w:pPr>
        <w:shd w:fill="ffffff" w:val="clear"/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Assinatura e Carimbo (ou assinatura eletrônica)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Dirigente máximo(a) da instituiçã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o parceira)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ind w:firstLine="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60" w:lineRule="auto"/>
        <w:ind w:firstLine="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60" w:lineRule="auto"/>
        <w:ind w:firstLine="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60" w:before="0" w:lineRule="auto"/>
        <w:ind w:left="0" w:right="0" w:firstLine="0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1F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21">
    <w:pPr>
      <w:spacing w:after="0" w:before="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-355599</wp:posOffset>
              </wp:positionV>
              <wp:extent cx="3784600" cy="923290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6860" y="3361500"/>
                        <a:ext cx="3698280" cy="83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-355599</wp:posOffset>
              </wp:positionV>
              <wp:extent cx="3784600" cy="923290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84600" cy="923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-647697</wp:posOffset>
          </wp:positionH>
          <wp:positionV relativeFrom="paragraph">
            <wp:posOffset>-257172</wp:posOffset>
          </wp:positionV>
          <wp:extent cx="2056765" cy="69342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38" l="-13" r="-12" t="-40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otext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eastAsia="Times New Roman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bidi w:val="0"/>
      <w:spacing w:after="60" w:before="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rimeirorecuodecorpodetextoChar">
    <w:name w:val="Primeiro recuo de corpo de texto Char"/>
    <w:basedOn w:val="CorpodetextoChar"/>
    <w:next w:val="Primeiro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w1basicdetails">
    <w:name w:val="row1basicdetails"/>
    <w:next w:val="row1basicdetai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Lucida Sans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bidi w:val="0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eastAsia="Times New Roman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3">
    <w:name w:val="Título 10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2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eastAsia="Times New Roman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115" w:before="28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rimeirorecuodecorpodetexto">
    <w:name w:val="Primeiro recuo de corpo de texto"/>
    <w:basedOn w:val="Corpodotexto"/>
    <w:next w:val="Primeirorecuodeco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21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widowControl w:val="1"/>
      <w:suppressAutoHyphens w:val="1"/>
      <w:bidi w:val="0"/>
      <w:spacing w:after="62" w:before="28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NICSJDHHlgfxQotMYJfHSubmg==">CgMxLjA4AHIhMU45WTVFNVVzelJYWWNwZlR2WHhWYzJ4NlNNNlVkYUpJ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